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55FC" w14:textId="77777777" w:rsidR="00F44843" w:rsidRDefault="00000000">
      <w:pPr>
        <w:ind w:firstLineChars="200" w:firstLine="88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2021级及以后学生任选课处理方案</w:t>
      </w:r>
    </w:p>
    <w:p w14:paraId="0888619E" w14:textId="77777777" w:rsidR="00F44843" w:rsidRDefault="00000000">
      <w:pPr>
        <w:widowControl/>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《南开大学2021年本科专业培养方案修订工作方案》规定，通识选修课程设置包括六个模块：</w:t>
      </w:r>
      <w:proofErr w:type="gramStart"/>
      <w:r>
        <w:rPr>
          <w:rFonts w:ascii="仿宋" w:eastAsia="仿宋" w:hAnsi="仿宋" w:cs="仿宋" w:hint="eastAsia"/>
          <w:color w:val="000000"/>
          <w:kern w:val="0"/>
          <w:sz w:val="32"/>
          <w:szCs w:val="32"/>
          <w:lang w:bidi="ar"/>
        </w:rPr>
        <w:t>公能素质</w:t>
      </w:r>
      <w:proofErr w:type="gramEnd"/>
      <w:r>
        <w:rPr>
          <w:rFonts w:ascii="仿宋" w:eastAsia="仿宋" w:hAnsi="仿宋" w:cs="仿宋" w:hint="eastAsia"/>
          <w:color w:val="000000"/>
          <w:kern w:val="0"/>
          <w:sz w:val="32"/>
          <w:szCs w:val="32"/>
          <w:lang w:bidi="ar"/>
        </w:rPr>
        <w:t>和服务中国、艺术审美与文化思辨、科学精神与健康生活、社会发展与国家治理、工程素养与未来科技、世界文明与国际视野。</w:t>
      </w:r>
      <w:r w:rsidRPr="00997BBC">
        <w:rPr>
          <w:rFonts w:ascii="仿宋" w:eastAsia="仿宋" w:hAnsi="仿宋" w:cs="仿宋" w:hint="eastAsia"/>
          <w:color w:val="000000"/>
          <w:kern w:val="0"/>
          <w:sz w:val="32"/>
          <w:szCs w:val="32"/>
          <w:highlight w:val="yellow"/>
          <w:lang w:bidi="ar"/>
        </w:rPr>
        <w:t>学生原则上需在六个模块中至少选择四个模块修读，每模块修满不少于2学分课程。</w:t>
      </w:r>
      <w:r>
        <w:rPr>
          <w:rFonts w:ascii="仿宋" w:eastAsia="仿宋" w:hAnsi="仿宋" w:cs="仿宋" w:hint="eastAsia"/>
          <w:color w:val="000000"/>
          <w:kern w:val="0"/>
          <w:sz w:val="32"/>
          <w:szCs w:val="32"/>
          <w:lang w:bidi="ar"/>
        </w:rPr>
        <w:t>其余学分可以继续修读通识选修模块课程，也可以修读其他学院开设的跨学院课程或参加国际交流学习研究、境外课程认定学分补足。</w:t>
      </w:r>
    </w:p>
    <w:p w14:paraId="73159F4C" w14:textId="77777777" w:rsidR="00F44843" w:rsidRDefault="00000000">
      <w:pPr>
        <w:ind w:firstLine="72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实行</w:t>
      </w:r>
      <w:proofErr w:type="gramStart"/>
      <w:r>
        <w:rPr>
          <w:rFonts w:ascii="仿宋" w:eastAsia="仿宋" w:hAnsi="仿宋" w:cs="仿宋" w:hint="eastAsia"/>
          <w:color w:val="000000"/>
          <w:kern w:val="0"/>
          <w:sz w:val="32"/>
          <w:szCs w:val="32"/>
          <w:lang w:bidi="ar"/>
        </w:rPr>
        <w:t>通识课按</w:t>
      </w:r>
      <w:proofErr w:type="gramEnd"/>
      <w:r>
        <w:rPr>
          <w:rFonts w:ascii="仿宋" w:eastAsia="仿宋" w:hAnsi="仿宋" w:cs="仿宋" w:hint="eastAsia"/>
          <w:color w:val="000000"/>
          <w:kern w:val="0"/>
          <w:sz w:val="32"/>
          <w:szCs w:val="32"/>
          <w:lang w:bidi="ar"/>
        </w:rPr>
        <w:t>模块划分后，学生培养方案以外的课程将会以任选课形式，在学生成绩单中予以体现。主要包括以下几类：转专业课程、跨专业选课课程、学生退辅修课程、学生校外交流课程中无法认定为本专业课程等。</w:t>
      </w:r>
    </w:p>
    <w:p w14:paraId="1F8D0998" w14:textId="77777777" w:rsidR="00F44843" w:rsidRDefault="00000000">
      <w:pPr>
        <w:ind w:firstLine="72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为解决以上学生任选课过多无法纳入培养计划的问题，同时坚持学校通识选修课模块化设置的初衷，特制定以下具体操作方案。</w:t>
      </w:r>
    </w:p>
    <w:p w14:paraId="00B5BDC0" w14:textId="77777777" w:rsidR="00F44843" w:rsidRDefault="00000000">
      <w:pPr>
        <w:numPr>
          <w:ilvl w:val="0"/>
          <w:numId w:val="1"/>
        </w:numPr>
        <w:ind w:firstLine="720"/>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涉及学生范围</w:t>
      </w:r>
    </w:p>
    <w:p w14:paraId="573D24B3" w14:textId="77777777" w:rsidR="00F44843" w:rsidRDefault="00000000">
      <w:pPr>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2021级及以后年级学生，因退辅修、转专业、跨专业选课等，课程类型变为任选课，需要对应培养方案学分的，可进行学分类型转换。</w:t>
      </w:r>
    </w:p>
    <w:p w14:paraId="5FB5B879" w14:textId="77777777" w:rsidR="00F44843" w:rsidRDefault="00000000">
      <w:pPr>
        <w:numPr>
          <w:ilvl w:val="0"/>
          <w:numId w:val="1"/>
        </w:numPr>
        <w:ind w:firstLine="720"/>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课程类型转换具体操作办法</w:t>
      </w:r>
    </w:p>
    <w:p w14:paraId="5972F044" w14:textId="77777777" w:rsidR="00F44843" w:rsidRDefault="00000000">
      <w:pPr>
        <w:numPr>
          <w:ilvl w:val="255"/>
          <w:numId w:val="0"/>
        </w:numPr>
        <w:ind w:firstLineChars="200" w:firstLine="64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（一）课程归属模块及开课单位对应关系</w:t>
      </w:r>
    </w:p>
    <w:tbl>
      <w:tblPr>
        <w:tblW w:w="8874" w:type="dxa"/>
        <w:tblInd w:w="98" w:type="dxa"/>
        <w:tblLayout w:type="fixed"/>
        <w:tblLook w:val="04A0" w:firstRow="1" w:lastRow="0" w:firstColumn="1" w:lastColumn="0" w:noHBand="0" w:noVBand="1"/>
      </w:tblPr>
      <w:tblGrid>
        <w:gridCol w:w="2863"/>
        <w:gridCol w:w="6011"/>
      </w:tblGrid>
      <w:tr w:rsidR="00F44843" w14:paraId="514DCBA3"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59A4" w14:textId="77777777" w:rsidR="00F44843" w:rsidRDefault="00000000">
            <w:pPr>
              <w:widowControl/>
              <w:jc w:val="left"/>
              <w:textAlignment w:val="center"/>
              <w:rPr>
                <w:rFonts w:ascii="仿宋" w:eastAsia="仿宋" w:hAnsi="仿宋" w:cs="仿宋" w:hint="eastAsia"/>
                <w:b/>
                <w:bCs/>
                <w:color w:val="000000"/>
                <w:sz w:val="28"/>
                <w:szCs w:val="28"/>
              </w:rPr>
            </w:pPr>
            <w:r>
              <w:rPr>
                <w:rFonts w:ascii="仿宋" w:eastAsia="仿宋" w:hAnsi="仿宋" w:cs="仿宋" w:hint="eastAsia"/>
                <w:color w:val="000000"/>
                <w:kern w:val="0"/>
                <w:sz w:val="32"/>
                <w:szCs w:val="32"/>
                <w:lang w:bidi="ar"/>
              </w:rPr>
              <w:lastRenderedPageBreak/>
              <w:t xml:space="preserve">   </w:t>
            </w:r>
            <w:r>
              <w:rPr>
                <w:rFonts w:ascii="仿宋" w:eastAsia="仿宋" w:hAnsi="仿宋" w:cs="仿宋" w:hint="eastAsia"/>
                <w:b/>
                <w:bCs/>
                <w:color w:val="000000"/>
                <w:kern w:val="0"/>
                <w:sz w:val="28"/>
                <w:szCs w:val="28"/>
                <w:lang w:bidi="ar"/>
              </w:rPr>
              <w:t>模块划分</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A280" w14:textId="77777777" w:rsidR="00F44843" w:rsidRDefault="00000000">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涉及学院课程</w:t>
            </w:r>
          </w:p>
        </w:tc>
      </w:tr>
      <w:tr w:rsidR="00F44843" w14:paraId="7FE8B1DC"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9FC77"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工程素养与未来科技</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72950"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药学院、材料科学与工程学院、电子信息与光学工程学院、环境科学与工程学院、计算机学院、网络空间安全学院、人工智能学院、软件学院、数学科学学院、物理科学学院、化学学院、生命科学学院、统计与数据科学学院、医学院</w:t>
            </w:r>
          </w:p>
        </w:tc>
      </w:tr>
      <w:tr w:rsidR="00F44843" w14:paraId="21F863F1"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2FEC" w14:textId="77777777" w:rsidR="00F44843" w:rsidRDefault="00000000">
            <w:pPr>
              <w:widowControl/>
              <w:jc w:val="left"/>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公能素质</w:t>
            </w:r>
            <w:proofErr w:type="gramEnd"/>
            <w:r>
              <w:rPr>
                <w:rFonts w:ascii="仿宋" w:eastAsia="仿宋" w:hAnsi="仿宋" w:cs="仿宋" w:hint="eastAsia"/>
                <w:color w:val="000000"/>
                <w:kern w:val="0"/>
                <w:sz w:val="24"/>
                <w:lang w:bidi="ar"/>
              </w:rPr>
              <w:t>和服务中国</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32E6"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旅游与服务学院、历史学院、哲学院、法学院、周恩来政府管理学院、文学院、新闻与传播学院、外国语学院、经济学院、商学院、马克思主义学院、金融学院、汉语</w:t>
            </w:r>
            <w:proofErr w:type="gramStart"/>
            <w:r>
              <w:rPr>
                <w:rFonts w:ascii="仿宋" w:eastAsia="仿宋" w:hAnsi="仿宋" w:cs="仿宋" w:hint="eastAsia"/>
                <w:color w:val="000000"/>
                <w:sz w:val="24"/>
              </w:rPr>
              <w:t>言文化</w:t>
            </w:r>
            <w:proofErr w:type="gramEnd"/>
            <w:r>
              <w:rPr>
                <w:rFonts w:ascii="仿宋" w:eastAsia="仿宋" w:hAnsi="仿宋" w:cs="仿宋" w:hint="eastAsia"/>
                <w:color w:val="000000"/>
                <w:sz w:val="24"/>
              </w:rPr>
              <w:t>学院</w:t>
            </w:r>
          </w:p>
        </w:tc>
      </w:tr>
      <w:tr w:rsidR="00F44843" w14:paraId="085F7D1C"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EEBD7"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科学精神与健康生活</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A8866"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药学院、材料科学与工程学院、电子信息与光学工程学院、环境科学与工程学院、计算机学院、网络空间安全学院、人工智能学院、软件学院、数学科学学院、物理科学学院、化学学院、生命科学学院、统计与数据科学学院、医学院</w:t>
            </w:r>
          </w:p>
        </w:tc>
      </w:tr>
      <w:tr w:rsidR="00F44843" w14:paraId="7C7334C3"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F5CA9"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社会发展与国家治理</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28FCB"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法学院、周恩来政府管理学院、</w:t>
            </w:r>
            <w:r>
              <w:rPr>
                <w:rFonts w:ascii="仿宋" w:eastAsia="仿宋" w:hAnsi="仿宋" w:cs="仿宋" w:hint="eastAsia"/>
                <w:color w:val="000000"/>
                <w:sz w:val="24"/>
              </w:rPr>
              <w:t>新闻与传播学院</w:t>
            </w:r>
            <w:r>
              <w:rPr>
                <w:rFonts w:ascii="仿宋" w:eastAsia="仿宋" w:hAnsi="仿宋" w:cs="仿宋" w:hint="eastAsia"/>
                <w:color w:val="000000"/>
                <w:kern w:val="0"/>
                <w:sz w:val="24"/>
                <w:lang w:bidi="ar"/>
              </w:rPr>
              <w:t>、经济学院、金融学院、商学院、</w:t>
            </w:r>
            <w:r>
              <w:rPr>
                <w:rFonts w:ascii="仿宋" w:eastAsia="仿宋" w:hAnsi="仿宋" w:cs="仿宋" w:hint="eastAsia"/>
                <w:color w:val="000000"/>
                <w:sz w:val="24"/>
              </w:rPr>
              <w:t>马克思主义学院</w:t>
            </w:r>
          </w:p>
        </w:tc>
      </w:tr>
      <w:tr w:rsidR="00F44843" w14:paraId="4C136C0F"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0AC2"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世界文明与国际视野</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5A04C" w14:textId="77777777" w:rsidR="00F44843" w:rsidRDefault="00000000">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历史学院、外国语学院、旅游与服务学院</w:t>
            </w:r>
          </w:p>
        </w:tc>
      </w:tr>
      <w:tr w:rsidR="00F44843" w14:paraId="6079FE62" w14:textId="77777777">
        <w:trPr>
          <w:trHeight w:val="350"/>
        </w:trPr>
        <w:tc>
          <w:tcPr>
            <w:tcW w:w="2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55D3C" w14:textId="77777777" w:rsidR="00F44843"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艺术审美与文化思辨</w:t>
            </w:r>
          </w:p>
        </w:tc>
        <w:tc>
          <w:tcPr>
            <w:tcW w:w="6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67BD8" w14:textId="77777777" w:rsidR="00F44843" w:rsidRDefault="00000000">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文学院、哲学院、汉语</w:t>
            </w:r>
            <w:proofErr w:type="gramStart"/>
            <w:r>
              <w:rPr>
                <w:rFonts w:ascii="仿宋" w:eastAsia="仿宋" w:hAnsi="仿宋" w:cs="仿宋" w:hint="eastAsia"/>
                <w:color w:val="000000"/>
                <w:kern w:val="0"/>
                <w:sz w:val="24"/>
                <w:lang w:bidi="ar"/>
              </w:rPr>
              <w:t>言文化</w:t>
            </w:r>
            <w:proofErr w:type="gramEnd"/>
            <w:r>
              <w:rPr>
                <w:rFonts w:ascii="仿宋" w:eastAsia="仿宋" w:hAnsi="仿宋" w:cs="仿宋" w:hint="eastAsia"/>
                <w:color w:val="000000"/>
                <w:kern w:val="0"/>
                <w:sz w:val="24"/>
                <w:lang w:bidi="ar"/>
              </w:rPr>
              <w:t>学院</w:t>
            </w:r>
          </w:p>
        </w:tc>
      </w:tr>
    </w:tbl>
    <w:p w14:paraId="4320EB8A" w14:textId="77777777" w:rsidR="00F44843" w:rsidRDefault="00000000">
      <w:pPr>
        <w:ind w:firstLine="640"/>
        <w:jc w:val="left"/>
        <w:rPr>
          <w:rFonts w:ascii="楷体" w:eastAsia="楷体" w:hAnsi="楷体" w:cs="楷体" w:hint="eastAsia"/>
          <w:color w:val="000000"/>
          <w:kern w:val="0"/>
          <w:szCs w:val="21"/>
          <w:lang w:bidi="ar"/>
        </w:rPr>
      </w:pPr>
      <w:r>
        <w:rPr>
          <w:rFonts w:ascii="楷体" w:eastAsia="楷体" w:hAnsi="楷体" w:cs="楷体" w:hint="eastAsia"/>
          <w:color w:val="000000"/>
          <w:kern w:val="0"/>
          <w:szCs w:val="21"/>
          <w:lang w:bidi="ar"/>
        </w:rPr>
        <w:t>注：公共教学部从属学院：大学语文教学部从属文学院，高等数学教学部从属数学科学学院，公共计算机基础教学部从属计算机学院，公共英语教学部从属外国语学院，大学物理教学部从属物理科学学院，马克思主义基础理论教学部从属马克思主义学院。</w:t>
      </w:r>
    </w:p>
    <w:p w14:paraId="60F8E339" w14:textId="77777777" w:rsidR="00F44843" w:rsidRDefault="00000000">
      <w:pPr>
        <w:ind w:firstLine="64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（二）转换规则</w:t>
      </w:r>
    </w:p>
    <w:p w14:paraId="4731F698" w14:textId="77777777" w:rsidR="00F44843" w:rsidRDefault="00000000">
      <w:pPr>
        <w:ind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所有校内任选课的课程类型转换原则上只根据课程的开课单位而定，且只转换已取得成绩的课程，不转换正在修读课程。</w:t>
      </w:r>
    </w:p>
    <w:p w14:paraId="62CE0CD8" w14:textId="77777777" w:rsidR="00F44843" w:rsidRDefault="00000000">
      <w:pPr>
        <w:ind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校外交流课程可根据课程内容申请认定归属的模块，只认定已获得校外学分的课程，不转换修读不合格的课程。</w:t>
      </w:r>
    </w:p>
    <w:p w14:paraId="15CF9C54" w14:textId="77777777" w:rsidR="00F44843" w:rsidRDefault="00000000">
      <w:pPr>
        <w:numPr>
          <w:ilvl w:val="255"/>
          <w:numId w:val="0"/>
        </w:numPr>
        <w:ind w:firstLineChars="200" w:firstLine="640"/>
        <w:jc w:val="left"/>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（三）转换流程</w:t>
      </w:r>
    </w:p>
    <w:p w14:paraId="58ACFE88" w14:textId="77777777" w:rsidR="00F44843" w:rsidRDefault="00000000">
      <w:pPr>
        <w:numPr>
          <w:ilvl w:val="255"/>
          <w:numId w:val="0"/>
        </w:numPr>
        <w:ind w:left="80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1.转专业课程及退辅修课程</w:t>
      </w:r>
    </w:p>
    <w:p w14:paraId="7FAD9433" w14:textId="77777777" w:rsidR="00F44843" w:rsidRDefault="00000000">
      <w:pPr>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每学期，教务处根据转专业名单或退辅修名单，按照课程归属模块与开课单位对应规则，统一在系统中进行课程类</w:t>
      </w:r>
      <w:r>
        <w:rPr>
          <w:rFonts w:ascii="仿宋" w:eastAsia="仿宋" w:hAnsi="仿宋" w:cs="仿宋" w:hint="eastAsia"/>
          <w:color w:val="000000"/>
          <w:kern w:val="0"/>
          <w:sz w:val="32"/>
          <w:szCs w:val="32"/>
          <w:lang w:bidi="ar"/>
        </w:rPr>
        <w:lastRenderedPageBreak/>
        <w:t>型修改。原则上教务处根据学生退出的修读专业所在学院对应的归属模块修改课程。每个学生的任选课最多只能转入2个通识选修课模块，转换学分不限。</w:t>
      </w:r>
    </w:p>
    <w:p w14:paraId="411B5ED7" w14:textId="77777777" w:rsidR="00F44843" w:rsidRDefault="00000000">
      <w:pPr>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2.跨专业选课课程</w:t>
      </w:r>
    </w:p>
    <w:p w14:paraId="521230C0" w14:textId="77777777" w:rsidR="00F44843" w:rsidRDefault="00000000">
      <w:pPr>
        <w:ind w:firstLineChars="200" w:firstLine="640"/>
        <w:rPr>
          <w:rFonts w:ascii="仿宋" w:eastAsia="仿宋" w:hAnsi="仿宋" w:cs="仿宋" w:hint="eastAsia"/>
          <w:kern w:val="0"/>
          <w:sz w:val="32"/>
          <w:szCs w:val="32"/>
          <w:highlight w:val="yellow"/>
          <w:lang w:bidi="ar"/>
        </w:rPr>
      </w:pPr>
      <w:r>
        <w:rPr>
          <w:rFonts w:ascii="仿宋" w:eastAsia="仿宋" w:hAnsi="仿宋" w:cs="仿宋" w:hint="eastAsia"/>
          <w:kern w:val="0"/>
          <w:sz w:val="32"/>
          <w:szCs w:val="32"/>
          <w:lang w:bidi="ar"/>
        </w:rPr>
        <w:t>每学期转专业、退辅修课程转换完毕，教务处将统计各学院跨专业选课形成的任选课转换课程类型申请，并统一在系统中进行课程类型转换。跨专业选课与转专业或退辅修同时存在时，跨专业选课课程将与转专业课程及退辅修课程一并批量处理，不再接受单独申请，依从转专业课程及退辅修课程的转换原则。</w:t>
      </w:r>
    </w:p>
    <w:p w14:paraId="1EE51D01" w14:textId="77777777" w:rsidR="00F44843" w:rsidRDefault="00000000">
      <w:pPr>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3.校外交流课程中无法认定为本专业的课程</w:t>
      </w:r>
    </w:p>
    <w:p w14:paraId="56966E60" w14:textId="77777777" w:rsidR="00F44843" w:rsidRDefault="00000000">
      <w:pPr>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交流模块在教务系统上线前，学生在线下提交《南开大学本科生校外学习课程认定申请审批表》时，可根据课程内容申请归属相匹配的模块，经学院和教务部审批后，即可完成课程类型的转换。</w:t>
      </w:r>
    </w:p>
    <w:p w14:paraId="64154FDC" w14:textId="77777777" w:rsidR="00F44843" w:rsidRDefault="00000000">
      <w:pPr>
        <w:ind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交流模块在教务系统上线后，学生在系统提交校外学分认定申请时，可根据课程内容申请归属相匹配的模块。学院和教务处审批后，即可完成课程类型的转换。</w:t>
      </w:r>
    </w:p>
    <w:p w14:paraId="20A595D9" w14:textId="77777777" w:rsidR="00F44843" w:rsidRDefault="00F44843">
      <w:pPr>
        <w:ind w:firstLineChars="200" w:firstLine="640"/>
        <w:rPr>
          <w:rFonts w:ascii="仿宋" w:eastAsia="仿宋" w:hAnsi="仿宋" w:cs="仿宋" w:hint="eastAsia"/>
          <w:color w:val="000000"/>
          <w:kern w:val="0"/>
          <w:sz w:val="32"/>
          <w:szCs w:val="32"/>
          <w:lang w:bidi="ar"/>
        </w:rPr>
      </w:pPr>
    </w:p>
    <w:sectPr w:rsidR="00F44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charset w:val="86"/>
    <w:family w:val="auto"/>
    <w:pitch w:val="default"/>
    <w:sig w:usb0="00000001" w:usb1="08000000" w:usb2="00000000" w:usb3="00000000" w:csb0="00040000" w:csb1="00000000"/>
    <w:embedRegular r:id="rId1" w:subsetted="1" w:fontKey="{F0374892-E77D-499F-979B-FC6AADA79D6D}"/>
  </w:font>
  <w:font w:name="仿宋">
    <w:panose1 w:val="02010609060101010101"/>
    <w:charset w:val="86"/>
    <w:family w:val="modern"/>
    <w:pitch w:val="fixed"/>
    <w:sig w:usb0="800002BF" w:usb1="38CF7CFA" w:usb2="00000016" w:usb3="00000000" w:csb0="00040001" w:csb1="00000000"/>
    <w:embedRegular r:id="rId2" w:subsetted="1" w:fontKey="{416A93D5-4358-492D-8CD0-4FD8B247F7BF}"/>
    <w:embedBold r:id="rId3" w:subsetted="1" w:fontKey="{C9A28E93-92F9-41F2-9FA0-DFE7F40DFF2F}"/>
  </w:font>
  <w:font w:name="黑体">
    <w:altName w:val="SimHei"/>
    <w:panose1 w:val="02010609060101010101"/>
    <w:charset w:val="86"/>
    <w:family w:val="modern"/>
    <w:pitch w:val="fixed"/>
    <w:sig w:usb0="800002BF" w:usb1="38CF7CFA" w:usb2="00000016" w:usb3="00000000" w:csb0="00040001" w:csb1="00000000"/>
    <w:embedRegular r:id="rId4" w:subsetted="1" w:fontKey="{A58AD057-AFE6-422B-AB10-881330F9B713}"/>
  </w:font>
  <w:font w:name="楷体">
    <w:panose1 w:val="02010609060101010101"/>
    <w:charset w:val="86"/>
    <w:family w:val="modern"/>
    <w:pitch w:val="fixed"/>
    <w:sig w:usb0="800002BF" w:usb1="38CF7CFA" w:usb2="00000016" w:usb3="00000000" w:csb0="00040001" w:csb1="00000000"/>
    <w:embedRegular r:id="rId5" w:subsetted="1" w:fontKey="{20168EE9-F50F-43F4-A69D-C813A628412F}"/>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4D9A3"/>
    <w:multiLevelType w:val="singleLevel"/>
    <w:tmpl w:val="4FA4D9A3"/>
    <w:lvl w:ilvl="0">
      <w:start w:val="1"/>
      <w:numFmt w:val="chineseCounting"/>
      <w:suff w:val="nothing"/>
      <w:lvlText w:val="%1、"/>
      <w:lvlJc w:val="left"/>
      <w:rPr>
        <w:rFonts w:hint="eastAsia"/>
      </w:rPr>
    </w:lvl>
  </w:abstractNum>
  <w:num w:numId="1" w16cid:durableId="170270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iZTQxY2EyOTQxODE3NDU2ZTUwMzk3MWM1MjI3MjUifQ=="/>
  </w:docVars>
  <w:rsids>
    <w:rsidRoot w:val="00F44843"/>
    <w:rsid w:val="00997BBC"/>
    <w:rsid w:val="00A17B9C"/>
    <w:rsid w:val="00F44843"/>
    <w:rsid w:val="0ACF0C60"/>
    <w:rsid w:val="0C757AD2"/>
    <w:rsid w:val="103A0B88"/>
    <w:rsid w:val="171B5F78"/>
    <w:rsid w:val="184D1F79"/>
    <w:rsid w:val="27E465C2"/>
    <w:rsid w:val="28AD4C02"/>
    <w:rsid w:val="2D6F56A5"/>
    <w:rsid w:val="2DC25859"/>
    <w:rsid w:val="2ED929B3"/>
    <w:rsid w:val="2F0F4A34"/>
    <w:rsid w:val="33957634"/>
    <w:rsid w:val="33DD04A3"/>
    <w:rsid w:val="39A60455"/>
    <w:rsid w:val="39E430C3"/>
    <w:rsid w:val="3A1D04BE"/>
    <w:rsid w:val="3D905EFB"/>
    <w:rsid w:val="3D9F6285"/>
    <w:rsid w:val="3E120E4C"/>
    <w:rsid w:val="43AC4C52"/>
    <w:rsid w:val="53F964D2"/>
    <w:rsid w:val="599E785E"/>
    <w:rsid w:val="5E1E2116"/>
    <w:rsid w:val="5E5F0DE7"/>
    <w:rsid w:val="663E0B39"/>
    <w:rsid w:val="6A070E9A"/>
    <w:rsid w:val="6EA2262A"/>
    <w:rsid w:val="75EA52F0"/>
    <w:rsid w:val="762A5BDC"/>
    <w:rsid w:val="7630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199A4"/>
  <w15:docId w15:val="{2AF86491-54D4-470B-803F-8EE07CB2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lyh20</dc:creator>
  <cp:lastModifiedBy>袁丽媛</cp:lastModifiedBy>
  <cp:revision>2</cp:revision>
  <dcterms:created xsi:type="dcterms:W3CDTF">2022-09-26T10:01:00Z</dcterms:created>
  <dcterms:modified xsi:type="dcterms:W3CDTF">2025-09-08T05:44:00Z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7A1024580D674A2099F95614458704F8</vt:lpwstr>
  </property>
</Properties>
</file>